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F2" w:rsidRDefault="00DF18F2" w:rsidP="00DF18F2">
      <w:pPr>
        <w:spacing w:line="620" w:lineRule="exact"/>
        <w:ind w:firstLine="643"/>
        <w:rPr>
          <w:rFonts w:eastAsia="仿宋_GB2312"/>
          <w:b/>
          <w:sz w:val="32"/>
        </w:rPr>
      </w:pPr>
    </w:p>
    <w:p w:rsidR="00DF18F2" w:rsidRDefault="00DF18F2" w:rsidP="00DF18F2">
      <w:pPr>
        <w:spacing w:line="620" w:lineRule="exact"/>
        <w:rPr>
          <w:rFonts w:eastAsia="仿宋_GB2312"/>
          <w:b/>
          <w:sz w:val="32"/>
        </w:rPr>
      </w:pPr>
    </w:p>
    <w:p w:rsidR="00DF18F2" w:rsidRDefault="00DF18F2" w:rsidP="00DF18F2">
      <w:pPr>
        <w:spacing w:line="620" w:lineRule="exact"/>
        <w:rPr>
          <w:rFonts w:eastAsia="仿宋_GB2312"/>
          <w:b/>
          <w:sz w:val="32"/>
        </w:rPr>
      </w:pPr>
    </w:p>
    <w:p w:rsidR="00DF18F2" w:rsidRDefault="00DF18F2" w:rsidP="00DF18F2">
      <w:pPr>
        <w:spacing w:line="620" w:lineRule="exact"/>
        <w:rPr>
          <w:rFonts w:eastAsia="仿宋_GB2312"/>
          <w:b/>
          <w:sz w:val="32"/>
        </w:rPr>
      </w:pPr>
    </w:p>
    <w:p w:rsidR="00DF18F2" w:rsidRDefault="00DF18F2" w:rsidP="00DF18F2">
      <w:pPr>
        <w:spacing w:line="620" w:lineRule="exact"/>
        <w:rPr>
          <w:rFonts w:eastAsia="仿宋_GB2312"/>
          <w:b/>
          <w:sz w:val="32"/>
        </w:rPr>
      </w:pPr>
    </w:p>
    <w:p w:rsidR="00DF18F2" w:rsidRDefault="00DF18F2" w:rsidP="00DF18F2">
      <w:pPr>
        <w:spacing w:line="620" w:lineRule="exact"/>
        <w:rPr>
          <w:rFonts w:eastAsia="仿宋_GB2312"/>
          <w:b/>
          <w:sz w:val="32"/>
        </w:rPr>
      </w:pPr>
    </w:p>
    <w:p w:rsidR="00DF18F2" w:rsidRDefault="00DF18F2" w:rsidP="00DF18F2">
      <w:pPr>
        <w:spacing w:line="620" w:lineRule="exact"/>
        <w:rPr>
          <w:rFonts w:eastAsia="仿宋_GB2312"/>
          <w:sz w:val="32"/>
        </w:rPr>
      </w:pPr>
    </w:p>
    <w:p w:rsidR="00DF18F2" w:rsidRDefault="00DF18F2" w:rsidP="00DF18F2">
      <w:pPr>
        <w:spacing w:line="620" w:lineRule="exact"/>
        <w:rPr>
          <w:rFonts w:eastAsia="仿宋_GB2312"/>
          <w:sz w:val="32"/>
        </w:rPr>
      </w:pPr>
    </w:p>
    <w:p w:rsidR="00DF18F2" w:rsidRDefault="00DF18F2" w:rsidP="00DF18F2">
      <w:pPr>
        <w:jc w:val="center"/>
        <w:rPr>
          <w:rFonts w:eastAsia="仿宋_GB2312"/>
          <w:sz w:val="32"/>
        </w:rPr>
      </w:pPr>
      <w:r>
        <w:rPr>
          <w:rFonts w:eastAsia="仿宋_GB2312" w:hint="eastAsia"/>
          <w:sz w:val="32"/>
        </w:rPr>
        <w:t>平环评发</w:t>
      </w:r>
      <w:r>
        <w:rPr>
          <w:rFonts w:ascii="仿宋_GB2312" w:eastAsia="仿宋_GB2312" w:hint="eastAsia"/>
          <w:sz w:val="32"/>
        </w:rPr>
        <w:t>〔2022〕</w:t>
      </w:r>
      <w:r w:rsidR="009C3ED0">
        <w:rPr>
          <w:rFonts w:ascii="仿宋_GB2312" w:eastAsia="仿宋_GB2312" w:hint="eastAsia"/>
          <w:sz w:val="32"/>
        </w:rPr>
        <w:t>48</w:t>
      </w:r>
      <w:r>
        <w:rPr>
          <w:rFonts w:eastAsia="仿宋_GB2312" w:hint="eastAsia"/>
          <w:sz w:val="32"/>
        </w:rPr>
        <w:t>号</w:t>
      </w:r>
    </w:p>
    <w:p w:rsidR="00DF18F2" w:rsidRDefault="00DF18F2" w:rsidP="00DF18F2">
      <w:pPr>
        <w:rPr>
          <w:rFonts w:eastAsia="仿宋_GB2312"/>
          <w:b/>
          <w:sz w:val="32"/>
        </w:rPr>
      </w:pPr>
    </w:p>
    <w:p w:rsidR="00DF18F2" w:rsidRDefault="00DF18F2" w:rsidP="00DF18F2">
      <w:pPr>
        <w:spacing w:line="320" w:lineRule="exact"/>
        <w:rPr>
          <w:rFonts w:eastAsia="仿宋_GB2312"/>
          <w:b/>
          <w:sz w:val="32"/>
        </w:rPr>
      </w:pPr>
    </w:p>
    <w:p w:rsidR="00DF18F2" w:rsidRPr="007503C6" w:rsidRDefault="00DF18F2" w:rsidP="007503C6">
      <w:pPr>
        <w:spacing w:line="700" w:lineRule="exact"/>
        <w:ind w:leftChars="-257" w:left="-540" w:right="-688"/>
        <w:jc w:val="center"/>
        <w:rPr>
          <w:rFonts w:ascii="方正小标宋简体" w:eastAsia="方正小标宋简体" w:hAnsi="新宋体"/>
          <w:bCs/>
          <w:color w:val="000000"/>
          <w:sz w:val="44"/>
          <w:szCs w:val="44"/>
        </w:rPr>
      </w:pPr>
      <w:r w:rsidRPr="007503C6">
        <w:rPr>
          <w:rFonts w:ascii="方正小标宋简体" w:eastAsia="方正小标宋简体" w:hAnsi="新宋体" w:hint="eastAsia"/>
          <w:bCs/>
          <w:color w:val="000000"/>
          <w:sz w:val="44"/>
          <w:szCs w:val="44"/>
        </w:rPr>
        <w:t>平凉市</w:t>
      </w:r>
      <w:r w:rsidR="00052D6E">
        <w:rPr>
          <w:rFonts w:ascii="方正小标宋简体" w:eastAsia="方正小标宋简体" w:hAnsi="新宋体" w:hint="eastAsia"/>
          <w:bCs/>
          <w:color w:val="000000"/>
          <w:sz w:val="44"/>
          <w:szCs w:val="44"/>
        </w:rPr>
        <w:t>生态环境</w:t>
      </w:r>
      <w:r w:rsidRPr="007503C6">
        <w:rPr>
          <w:rFonts w:ascii="方正小标宋简体" w:eastAsia="方正小标宋简体" w:hAnsi="新宋体" w:hint="eastAsia"/>
          <w:bCs/>
          <w:color w:val="000000"/>
          <w:sz w:val="44"/>
          <w:szCs w:val="44"/>
        </w:rPr>
        <w:t>局</w:t>
      </w:r>
    </w:p>
    <w:p w:rsidR="00DF18F2" w:rsidRPr="007503C6" w:rsidRDefault="00DF18F2" w:rsidP="007503C6">
      <w:pPr>
        <w:spacing w:line="700" w:lineRule="exact"/>
        <w:ind w:left="487" w:right="607"/>
        <w:jc w:val="center"/>
        <w:rPr>
          <w:rFonts w:ascii="方正小标宋简体" w:eastAsia="方正小标宋简体"/>
          <w:sz w:val="44"/>
          <w:szCs w:val="44"/>
        </w:rPr>
      </w:pPr>
      <w:r w:rsidRPr="007503C6">
        <w:rPr>
          <w:rFonts w:ascii="方正小标宋简体" w:eastAsia="方正小标宋简体" w:hAnsi="新宋体" w:hint="eastAsia"/>
          <w:bCs/>
          <w:color w:val="000000"/>
          <w:sz w:val="44"/>
          <w:szCs w:val="44"/>
        </w:rPr>
        <w:t>关于</w:t>
      </w:r>
      <w:r w:rsidR="007503C6" w:rsidRPr="007503C6">
        <w:rPr>
          <w:rFonts w:ascii="方正小标宋简体" w:eastAsia="方正小标宋简体" w:hint="eastAsia"/>
          <w:sz w:val="44"/>
          <w:szCs w:val="44"/>
        </w:rPr>
        <w:t>华亭市农村安全饮水牛舌堡水厂扩建工程</w:t>
      </w:r>
      <w:r w:rsidRPr="007503C6">
        <w:rPr>
          <w:rFonts w:ascii="方正小标宋简体" w:eastAsia="方正小标宋简体" w:hAnsi="新宋体" w:hint="eastAsia"/>
          <w:bCs/>
          <w:color w:val="000000"/>
          <w:sz w:val="44"/>
          <w:szCs w:val="44"/>
        </w:rPr>
        <w:t>环境影响报告书</w:t>
      </w:r>
      <w:r w:rsidRPr="007503C6">
        <w:rPr>
          <w:rFonts w:ascii="方正小标宋简体" w:eastAsia="方正小标宋简体" w:hAnsi="宋体" w:cs="宋体" w:hint="eastAsia"/>
          <w:bCs/>
          <w:color w:val="000000"/>
          <w:kern w:val="0"/>
          <w:sz w:val="44"/>
          <w:szCs w:val="44"/>
        </w:rPr>
        <w:t>的批复</w:t>
      </w:r>
    </w:p>
    <w:p w:rsidR="00DF18F2" w:rsidRDefault="00DF18F2" w:rsidP="00DF18F2">
      <w:pPr>
        <w:autoSpaceDE w:val="0"/>
        <w:autoSpaceDN w:val="0"/>
        <w:adjustRightInd w:val="0"/>
        <w:spacing w:line="600" w:lineRule="exact"/>
        <w:ind w:right="15"/>
        <w:jc w:val="center"/>
        <w:rPr>
          <w:rFonts w:ascii="方正小标宋简体" w:eastAsia="方正小标宋简体" w:hAnsi="宋体" w:cs="宋体"/>
          <w:bCs/>
          <w:color w:val="000000"/>
          <w:kern w:val="0"/>
          <w:sz w:val="44"/>
          <w:szCs w:val="44"/>
        </w:rPr>
      </w:pPr>
    </w:p>
    <w:p w:rsidR="00DF18F2" w:rsidRPr="006C56AE" w:rsidRDefault="007503C6" w:rsidP="006C56AE">
      <w:pPr>
        <w:spacing w:line="590" w:lineRule="exact"/>
        <w:rPr>
          <w:rFonts w:ascii="仿宋_GB2312" w:eastAsia="仿宋_GB2312"/>
          <w:sz w:val="32"/>
          <w:szCs w:val="32"/>
        </w:rPr>
      </w:pPr>
      <w:r w:rsidRPr="006C56AE">
        <w:rPr>
          <w:rFonts w:ascii="仿宋_GB2312" w:eastAsia="仿宋_GB2312" w:hint="eastAsia"/>
          <w:sz w:val="32"/>
          <w:szCs w:val="32"/>
        </w:rPr>
        <w:t>华亭市水利工程建设站</w:t>
      </w:r>
      <w:r w:rsidR="00DF18F2" w:rsidRPr="006C56AE">
        <w:rPr>
          <w:rFonts w:ascii="仿宋_GB2312" w:eastAsia="仿宋_GB2312" w:hint="eastAsia"/>
          <w:sz w:val="32"/>
          <w:szCs w:val="32"/>
        </w:rPr>
        <w:t>：</w:t>
      </w:r>
    </w:p>
    <w:p w:rsidR="00DF18F2"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你单位报送的《</w:t>
      </w:r>
      <w:r w:rsidR="007503C6" w:rsidRPr="006C56AE">
        <w:rPr>
          <w:rFonts w:ascii="仿宋_GB2312" w:eastAsia="仿宋_GB2312" w:hint="eastAsia"/>
          <w:sz w:val="32"/>
          <w:szCs w:val="32"/>
        </w:rPr>
        <w:t>华亭市农村安全饮水牛舌堡水厂扩建工程环境影响报告书</w:t>
      </w:r>
      <w:r w:rsidRPr="006C56AE">
        <w:rPr>
          <w:rFonts w:ascii="仿宋_GB2312" w:eastAsia="仿宋_GB2312" w:hint="eastAsia"/>
          <w:sz w:val="32"/>
          <w:szCs w:val="32"/>
        </w:rPr>
        <w:t>》（以下简称《报告书》）收悉。我局委托平凉市环境工程评估中心对该项目《报告书》进行了技术评估，</w:t>
      </w:r>
      <w:r w:rsidR="007503C6" w:rsidRPr="006C56AE">
        <w:rPr>
          <w:rFonts w:ascii="仿宋_GB2312" w:eastAsia="仿宋_GB2312" w:hint="eastAsia"/>
          <w:sz w:val="32"/>
          <w:szCs w:val="32"/>
        </w:rPr>
        <w:t>并出具了《报告书》技术评估报告（平环评估发〔2022〕17号），</w:t>
      </w:r>
      <w:r w:rsidRPr="006C56AE">
        <w:rPr>
          <w:rFonts w:ascii="仿宋_GB2312" w:eastAsia="仿宋_GB2312" w:hint="eastAsia"/>
          <w:sz w:val="32"/>
          <w:szCs w:val="32"/>
        </w:rPr>
        <w:t>按照项目管理程序，经市生态环境局会议审查，现对《报告书》（报批稿）批复如下：</w:t>
      </w:r>
    </w:p>
    <w:p w:rsidR="00DF18F2"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lastRenderedPageBreak/>
        <w:t>一、该项目符合国家产业政策，符合相关规划</w:t>
      </w:r>
      <w:r w:rsidR="007503C6" w:rsidRPr="006C56AE">
        <w:rPr>
          <w:rFonts w:ascii="仿宋_GB2312" w:eastAsia="仿宋_GB2312" w:hint="eastAsia"/>
          <w:sz w:val="32"/>
          <w:szCs w:val="32"/>
        </w:rPr>
        <w:t>和“三线一单”</w:t>
      </w:r>
      <w:r w:rsidRPr="006C56AE">
        <w:rPr>
          <w:rFonts w:ascii="仿宋_GB2312" w:eastAsia="仿宋_GB2312" w:hint="eastAsia"/>
          <w:sz w:val="32"/>
          <w:szCs w:val="32"/>
        </w:rPr>
        <w:t>要求，符合相关法律法规准入条件，该《报告书》编制规范，遵循了环境影响评价技术导则，主要保护目标明确，评价范围、评价依据及标准应用准确，评价结论可信，防治和管理措施切实可行。我局同意批复《报告书》。《报告书》可作为工程环境保护设计、建设与环境管理的依据。</w:t>
      </w:r>
    </w:p>
    <w:p w:rsidR="00FE702E"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二、</w:t>
      </w:r>
      <w:r w:rsidR="008A0C8D" w:rsidRPr="006C56AE">
        <w:rPr>
          <w:rFonts w:ascii="仿宋_GB2312" w:eastAsia="仿宋_GB2312" w:hint="eastAsia"/>
          <w:sz w:val="32"/>
          <w:szCs w:val="32"/>
        </w:rPr>
        <w:t>牛舌堡水厂位于华亭市西华镇草滩村，始建于2005年3月，于2008年建成通水。牛舌堡饮用水水源地位于南河源头西华镇堡子湾，水源取水口共5</w:t>
      </w:r>
      <w:r w:rsidR="005D6600">
        <w:rPr>
          <w:rFonts w:ascii="仿宋_GB2312" w:eastAsia="仿宋_GB2312" w:hint="eastAsia"/>
          <w:sz w:val="32"/>
          <w:szCs w:val="32"/>
        </w:rPr>
        <w:t>处，其中一处</w:t>
      </w:r>
      <w:r w:rsidR="008A0C8D" w:rsidRPr="006C56AE">
        <w:rPr>
          <w:rFonts w:ascii="仿宋_GB2312" w:eastAsia="仿宋_GB2312" w:hint="eastAsia"/>
          <w:sz w:val="32"/>
          <w:szCs w:val="32"/>
        </w:rPr>
        <w:t>应急备用，水源取水后经集水槽汇集，由引水管道自流引（输）水到牛舌堡水厂，水厂设计供水规模2522.01m</w:t>
      </w:r>
      <w:r w:rsidR="008A0C8D" w:rsidRPr="006C56AE">
        <w:rPr>
          <w:rFonts w:ascii="仿宋_GB2312" w:eastAsia="仿宋_GB2312" w:hint="eastAsia"/>
          <w:sz w:val="32"/>
          <w:szCs w:val="32"/>
          <w:vertAlign w:val="superscript"/>
        </w:rPr>
        <w:t>3</w:t>
      </w:r>
      <w:r w:rsidR="008A0C8D" w:rsidRPr="006C56AE">
        <w:rPr>
          <w:rFonts w:ascii="仿宋_GB2312" w:eastAsia="仿宋_GB2312" w:hint="eastAsia"/>
          <w:sz w:val="32"/>
          <w:szCs w:val="32"/>
        </w:rPr>
        <w:t>/d，供水范围涉及西华镇、上关镇、安口镇、神峪乡4个乡镇</w:t>
      </w:r>
      <w:r w:rsidR="00FE702E" w:rsidRPr="006C56AE">
        <w:rPr>
          <w:rFonts w:ascii="仿宋_GB2312" w:eastAsia="仿宋_GB2312" w:hint="eastAsia"/>
          <w:sz w:val="32"/>
          <w:szCs w:val="32"/>
        </w:rPr>
        <w:t>的</w:t>
      </w:r>
      <w:r w:rsidR="008A0C8D" w:rsidRPr="006C56AE">
        <w:rPr>
          <w:rFonts w:ascii="仿宋_GB2312" w:eastAsia="仿宋_GB2312" w:hint="eastAsia"/>
          <w:sz w:val="32"/>
          <w:szCs w:val="32"/>
        </w:rPr>
        <w:t>48个村，水处理工艺为自流引水混凝反应处理、沉淀处理、过滤处理、滤后消毒处理、清水池配水。</w:t>
      </w:r>
      <w:r w:rsidR="00FE702E" w:rsidRPr="006C56AE">
        <w:rPr>
          <w:rFonts w:ascii="仿宋_GB2312" w:eastAsia="仿宋_GB2312" w:hint="eastAsia"/>
          <w:sz w:val="32"/>
          <w:szCs w:val="32"/>
        </w:rPr>
        <w:t>本项目</w:t>
      </w:r>
      <w:r w:rsidR="008A0C8D" w:rsidRPr="006C56AE">
        <w:rPr>
          <w:rFonts w:ascii="仿宋_GB2312" w:eastAsia="仿宋_GB2312" w:hint="eastAsia"/>
          <w:sz w:val="32"/>
          <w:szCs w:val="32"/>
        </w:rPr>
        <w:t>拟对牛舌堡水厂进行扩建，主要建设内容有：水源地维修改造、敷设引水管道、修建沉砂池1座、蓄水池2座、净水厂1座，部分供水管道改迁</w:t>
      </w:r>
      <w:r w:rsidR="00052D6E">
        <w:rPr>
          <w:rFonts w:ascii="仿宋_GB2312" w:eastAsia="仿宋_GB2312" w:hint="eastAsia"/>
          <w:sz w:val="32"/>
          <w:szCs w:val="32"/>
        </w:rPr>
        <w:t>，</w:t>
      </w:r>
      <w:r w:rsidR="00052D6E" w:rsidRPr="00052D6E">
        <w:rPr>
          <w:rFonts w:ascii="仿宋_GB2312" w:eastAsia="仿宋_GB2312" w:hAnsi="仿宋" w:hint="eastAsia"/>
          <w:kern w:val="0"/>
          <w:sz w:val="32"/>
          <w:szCs w:val="32"/>
        </w:rPr>
        <w:t>新建1台180kW的电锅炉供暖</w:t>
      </w:r>
      <w:r w:rsidR="008A0C8D" w:rsidRPr="00052D6E">
        <w:rPr>
          <w:rFonts w:ascii="仿宋_GB2312" w:eastAsia="仿宋_GB2312" w:hint="eastAsia"/>
          <w:sz w:val="32"/>
          <w:szCs w:val="32"/>
        </w:rPr>
        <w:t>。</w:t>
      </w:r>
      <w:r w:rsidR="008A0C8D" w:rsidRPr="006C56AE">
        <w:rPr>
          <w:rFonts w:ascii="仿宋_GB2312" w:eastAsia="仿宋_GB2312" w:hint="eastAsia"/>
          <w:sz w:val="32"/>
          <w:szCs w:val="32"/>
        </w:rPr>
        <w:t>项目</w:t>
      </w:r>
      <w:r w:rsidR="00860CB1">
        <w:rPr>
          <w:rFonts w:ascii="仿宋_GB2312" w:eastAsia="仿宋_GB2312" w:hint="eastAsia"/>
          <w:sz w:val="32"/>
          <w:szCs w:val="32"/>
        </w:rPr>
        <w:t>新增</w:t>
      </w:r>
      <w:r w:rsidR="008A0C8D" w:rsidRPr="006C56AE">
        <w:rPr>
          <w:rFonts w:ascii="仿宋_GB2312" w:eastAsia="仿宋_GB2312" w:hint="eastAsia"/>
          <w:sz w:val="32"/>
          <w:szCs w:val="32"/>
        </w:rPr>
        <w:t>总占地4.7422hm</w:t>
      </w:r>
      <w:r w:rsidR="008A0C8D" w:rsidRPr="006C56AE">
        <w:rPr>
          <w:rFonts w:ascii="仿宋_GB2312" w:eastAsia="仿宋_GB2312" w:hint="eastAsia"/>
          <w:sz w:val="32"/>
          <w:szCs w:val="32"/>
          <w:vertAlign w:val="superscript"/>
        </w:rPr>
        <w:t>2</w:t>
      </w:r>
      <w:r w:rsidR="008A0C8D" w:rsidRPr="006C56AE">
        <w:rPr>
          <w:rFonts w:ascii="仿宋_GB2312" w:eastAsia="仿宋_GB2312" w:hint="eastAsia"/>
          <w:sz w:val="32"/>
          <w:szCs w:val="32"/>
        </w:rPr>
        <w:t>，其中永久征地3.0186hm</w:t>
      </w:r>
      <w:r w:rsidR="008A0C8D" w:rsidRPr="006C56AE">
        <w:rPr>
          <w:rFonts w:ascii="仿宋_GB2312" w:eastAsia="仿宋_GB2312" w:hint="eastAsia"/>
          <w:sz w:val="32"/>
          <w:szCs w:val="32"/>
          <w:vertAlign w:val="superscript"/>
        </w:rPr>
        <w:t>2</w:t>
      </w:r>
      <w:r w:rsidR="008A0C8D" w:rsidRPr="006C56AE">
        <w:rPr>
          <w:rFonts w:ascii="仿宋_GB2312" w:eastAsia="仿宋_GB2312" w:hint="eastAsia"/>
          <w:sz w:val="32"/>
          <w:szCs w:val="32"/>
        </w:rPr>
        <w:t>，临时占地1.7236hm</w:t>
      </w:r>
      <w:r w:rsidR="008A0C8D" w:rsidRPr="006C56AE">
        <w:rPr>
          <w:rFonts w:ascii="仿宋_GB2312" w:eastAsia="仿宋_GB2312" w:hint="eastAsia"/>
          <w:sz w:val="32"/>
          <w:szCs w:val="32"/>
          <w:vertAlign w:val="superscript"/>
        </w:rPr>
        <w:t>2</w:t>
      </w:r>
      <w:r w:rsidR="008A0C8D" w:rsidRPr="006C56AE">
        <w:rPr>
          <w:rFonts w:ascii="仿宋_GB2312" w:eastAsia="仿宋_GB2312" w:hint="eastAsia"/>
          <w:sz w:val="32"/>
          <w:szCs w:val="32"/>
        </w:rPr>
        <w:t>。</w:t>
      </w:r>
      <w:r w:rsidR="00FE702E" w:rsidRPr="006C56AE">
        <w:rPr>
          <w:rFonts w:ascii="仿宋_GB2312" w:eastAsia="仿宋_GB2312" w:hint="eastAsia"/>
          <w:sz w:val="32"/>
          <w:szCs w:val="32"/>
        </w:rPr>
        <w:t>牛舌堡水厂扩建工程完成后，供水规模由2522.01m</w:t>
      </w:r>
      <w:r w:rsidR="00FE702E" w:rsidRPr="006C56AE">
        <w:rPr>
          <w:rFonts w:ascii="仿宋_GB2312" w:eastAsia="仿宋_GB2312" w:hint="eastAsia"/>
          <w:sz w:val="32"/>
          <w:szCs w:val="32"/>
          <w:vertAlign w:val="superscript"/>
        </w:rPr>
        <w:t>3</w:t>
      </w:r>
      <w:r w:rsidR="00FE702E" w:rsidRPr="006C56AE">
        <w:rPr>
          <w:rFonts w:ascii="仿宋_GB2312" w:eastAsia="仿宋_GB2312" w:hint="eastAsia"/>
          <w:sz w:val="32"/>
          <w:szCs w:val="32"/>
        </w:rPr>
        <w:t>/d增加为7035.59m</w:t>
      </w:r>
      <w:r w:rsidR="00FE702E" w:rsidRPr="006C56AE">
        <w:rPr>
          <w:rFonts w:ascii="仿宋_GB2312" w:eastAsia="仿宋_GB2312" w:hint="eastAsia"/>
          <w:sz w:val="32"/>
          <w:szCs w:val="32"/>
          <w:vertAlign w:val="superscript"/>
        </w:rPr>
        <w:t>3</w:t>
      </w:r>
      <w:r w:rsidR="00FE702E" w:rsidRPr="006C56AE">
        <w:rPr>
          <w:rFonts w:ascii="仿宋_GB2312" w:eastAsia="仿宋_GB2312" w:hint="eastAsia"/>
          <w:sz w:val="32"/>
          <w:szCs w:val="32"/>
        </w:rPr>
        <w:t>/d，供水范围不变。</w:t>
      </w:r>
      <w:r w:rsidR="008A0C8D" w:rsidRPr="006C56AE">
        <w:rPr>
          <w:rFonts w:ascii="仿宋_GB2312" w:eastAsia="仿宋_GB2312" w:hint="eastAsia"/>
          <w:sz w:val="32"/>
          <w:szCs w:val="32"/>
        </w:rPr>
        <w:t>项目总投资3501.57万元，其中环保投资105万元，占总投资的3.00%。</w:t>
      </w:r>
    </w:p>
    <w:p w:rsidR="00DF18F2"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三、拟建项目建设和运营期应认真落实《报告书》提出的各项环境保护措施，重点做好以下工作，同时，应当严格按照其他法律法规要求，取得其他主管部门的许可。</w:t>
      </w:r>
    </w:p>
    <w:p w:rsidR="00397B2D"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lastRenderedPageBreak/>
        <w:t>（一）</w:t>
      </w:r>
      <w:bookmarkStart w:id="0" w:name="_Toc4809"/>
      <w:r w:rsidR="00397B2D" w:rsidRPr="006C56AE">
        <w:rPr>
          <w:rFonts w:ascii="仿宋_GB2312" w:eastAsia="仿宋_GB2312" w:hint="eastAsia"/>
          <w:sz w:val="32"/>
          <w:szCs w:val="32"/>
        </w:rPr>
        <w:t>拟建项目选址均位于关山莲花台风景名胜区边缘地带，属于景区三级保护区（景区服务区）。工程施工前要对进场的施工人员进行环保教育；严格控制施工范围；工程施工结束后</w:t>
      </w:r>
      <w:r w:rsidR="006C56AE">
        <w:rPr>
          <w:rFonts w:ascii="仿宋_GB2312" w:eastAsia="仿宋_GB2312" w:hint="eastAsia"/>
          <w:sz w:val="32"/>
          <w:szCs w:val="32"/>
        </w:rPr>
        <w:t>要</w:t>
      </w:r>
      <w:r w:rsidR="00397B2D" w:rsidRPr="006C56AE">
        <w:rPr>
          <w:rFonts w:ascii="仿宋_GB2312" w:eastAsia="仿宋_GB2312" w:hint="eastAsia"/>
          <w:sz w:val="32"/>
          <w:szCs w:val="32"/>
        </w:rPr>
        <w:t>及时对施工作业带和营地进行平整修缮，恢复其原有的使用功能；工程建设不得破坏景区内的生态系统和风景资源，不能导致风景名胜区景观的消弱或丧失。</w:t>
      </w:r>
    </w:p>
    <w:p w:rsidR="00DF18F2" w:rsidRPr="006C56AE" w:rsidRDefault="00397B2D"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（二）拟建项目施工时</w:t>
      </w:r>
      <w:r w:rsidR="00D71FE9">
        <w:rPr>
          <w:rFonts w:ascii="仿宋_GB2312" w:eastAsia="仿宋_GB2312" w:hint="eastAsia"/>
          <w:sz w:val="32"/>
          <w:szCs w:val="32"/>
        </w:rPr>
        <w:t>，要按照《平凉市大气污染防治条例》要求，</w:t>
      </w:r>
      <w:r w:rsidR="00D71FE9" w:rsidRPr="00672D69">
        <w:rPr>
          <w:rFonts w:ascii="仿宋_GB2312" w:eastAsia="仿宋_GB2312" w:hint="eastAsia"/>
          <w:sz w:val="32"/>
          <w:szCs w:val="32"/>
        </w:rPr>
        <w:t>做好施工期扬尘管控工作，</w:t>
      </w:r>
      <w:r w:rsidR="00D71FE9">
        <w:rPr>
          <w:rFonts w:ascii="仿宋_GB2312" w:eastAsia="仿宋_GB2312" w:hint="eastAsia"/>
          <w:sz w:val="32"/>
          <w:szCs w:val="32"/>
        </w:rPr>
        <w:t>认真落实“三个必须”和“六个百分之百”，</w:t>
      </w:r>
      <w:r w:rsidRPr="006C56AE">
        <w:rPr>
          <w:rFonts w:ascii="仿宋_GB2312" w:eastAsia="仿宋_GB2312" w:hint="eastAsia"/>
          <w:sz w:val="32"/>
          <w:szCs w:val="32"/>
        </w:rPr>
        <w:t>对施工临时占地以及运输道路定期洒水抑尘；运输车辆禁止超高超载运输，车辆运输采用篷布遮盖，施工扬尘要求达到《大气污染物综合排放标准》（GB16297-1996）表2中二级标准的无组织排放监控浓度限值。</w:t>
      </w:r>
      <w:bookmarkEnd w:id="0"/>
      <w:r w:rsidR="00D71FE9" w:rsidRPr="00D67353">
        <w:rPr>
          <w:rFonts w:ascii="仿宋_GB2312" w:eastAsia="仿宋_GB2312" w:hAnsi="仿宋" w:cs="仿宋" w:hint="eastAsia"/>
          <w:sz w:val="32"/>
          <w:szCs w:val="32"/>
        </w:rPr>
        <w:t>各类施工机械尾气</w:t>
      </w:r>
      <w:r w:rsidR="00D71FE9">
        <w:rPr>
          <w:rFonts w:ascii="仿宋_GB2312" w:eastAsia="仿宋_GB2312" w:hAnsi="仿宋" w:cs="仿宋" w:hint="eastAsia"/>
          <w:sz w:val="32"/>
          <w:szCs w:val="32"/>
        </w:rPr>
        <w:t>排放</w:t>
      </w:r>
      <w:r w:rsidR="00D71FE9" w:rsidRPr="00D67353">
        <w:rPr>
          <w:rFonts w:ascii="仿宋_GB2312" w:eastAsia="仿宋_GB2312" w:hAnsi="仿宋" w:cs="仿宋" w:hint="eastAsia"/>
          <w:sz w:val="32"/>
          <w:szCs w:val="32"/>
        </w:rPr>
        <w:t>要满足《非道路移动机械用柴油机排气污染物排放限值及测量方法（中国第三、四阶段）》（GB20891-2014）中的相关排放标准。</w:t>
      </w:r>
    </w:p>
    <w:p w:rsidR="00DF18F2"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w:t>
      </w:r>
      <w:r w:rsidR="003F716B" w:rsidRPr="006C56AE">
        <w:rPr>
          <w:rFonts w:ascii="仿宋_GB2312" w:eastAsia="仿宋_GB2312" w:hint="eastAsia"/>
          <w:sz w:val="32"/>
          <w:szCs w:val="32"/>
        </w:rPr>
        <w:t>三</w:t>
      </w:r>
      <w:r w:rsidRPr="006C56AE">
        <w:rPr>
          <w:rFonts w:ascii="仿宋_GB2312" w:eastAsia="仿宋_GB2312" w:hint="eastAsia"/>
          <w:sz w:val="32"/>
          <w:szCs w:val="32"/>
        </w:rPr>
        <w:t>）拟建项目</w:t>
      </w:r>
      <w:r w:rsidR="003F716B" w:rsidRPr="006C56AE">
        <w:rPr>
          <w:rFonts w:ascii="仿宋_GB2312" w:eastAsia="仿宋_GB2312" w:hint="eastAsia"/>
          <w:sz w:val="32"/>
          <w:szCs w:val="32"/>
        </w:rPr>
        <w:t>涉及的牛舌堡水源地为地表水类型，涉及的西华水源地为地下水类型，供水管道建设均位于水源地二级保护区范围内，要求</w:t>
      </w:r>
      <w:r w:rsidRPr="006C56AE">
        <w:rPr>
          <w:rFonts w:ascii="仿宋_GB2312" w:eastAsia="仿宋_GB2312" w:hint="eastAsia"/>
          <w:sz w:val="32"/>
          <w:szCs w:val="32"/>
        </w:rPr>
        <w:t>不得在水源地保护区范围内建施工营地，</w:t>
      </w:r>
      <w:r w:rsidR="003F716B" w:rsidRPr="006C56AE">
        <w:rPr>
          <w:rFonts w:ascii="仿宋_GB2312" w:eastAsia="仿宋_GB2312" w:hint="eastAsia"/>
          <w:sz w:val="32"/>
          <w:szCs w:val="32"/>
        </w:rPr>
        <w:t>禁止随意丢弃或随意倾倒垃圾等固体废物，对开挖的土方</w:t>
      </w:r>
      <w:r w:rsidR="006C56AE">
        <w:rPr>
          <w:rFonts w:ascii="仿宋_GB2312" w:eastAsia="仿宋_GB2312" w:hint="eastAsia"/>
          <w:sz w:val="32"/>
          <w:szCs w:val="32"/>
        </w:rPr>
        <w:t>要</w:t>
      </w:r>
      <w:r w:rsidR="003F716B" w:rsidRPr="006C56AE">
        <w:rPr>
          <w:rFonts w:ascii="仿宋_GB2312" w:eastAsia="仿宋_GB2312" w:hint="eastAsia"/>
          <w:sz w:val="32"/>
          <w:szCs w:val="32"/>
        </w:rPr>
        <w:t>及时进行苫盖处理，对施工机械定期进行检查维护，避免因大雨冲刷带来油污污染。</w:t>
      </w:r>
      <w:r w:rsidRPr="006C56AE">
        <w:rPr>
          <w:rFonts w:ascii="仿宋_GB2312" w:eastAsia="仿宋_GB2312" w:hint="eastAsia"/>
          <w:sz w:val="32"/>
          <w:szCs w:val="32"/>
        </w:rPr>
        <w:t>施工作业废水主要为</w:t>
      </w:r>
      <w:r w:rsidR="003F716B" w:rsidRPr="006C56AE">
        <w:rPr>
          <w:rFonts w:ascii="仿宋_GB2312" w:eastAsia="仿宋_GB2312" w:hint="eastAsia"/>
          <w:sz w:val="32"/>
          <w:szCs w:val="32"/>
        </w:rPr>
        <w:t>施工期废水主要是施工现场的施工废水、施工人员的生活污水以及管道试压产生的试压废水。施工废水经沉淀后，上清液回收作为工程扬尘洒水或混凝土养护用水，不外排。施工人员生活</w:t>
      </w:r>
      <w:r w:rsidR="00FD17E3" w:rsidRPr="006C56AE">
        <w:rPr>
          <w:rFonts w:ascii="仿宋_GB2312" w:eastAsia="仿宋_GB2312" w:hint="eastAsia"/>
          <w:sz w:val="32"/>
          <w:szCs w:val="32"/>
        </w:rPr>
        <w:t>洗漱废水</w:t>
      </w:r>
      <w:r w:rsidR="003F716B" w:rsidRPr="006C56AE">
        <w:rPr>
          <w:rFonts w:ascii="仿宋_GB2312" w:eastAsia="仿宋_GB2312" w:hint="eastAsia"/>
          <w:sz w:val="32"/>
          <w:szCs w:val="32"/>
        </w:rPr>
        <w:t>泼洒抑尘，场区建环保厕所，定</w:t>
      </w:r>
      <w:r w:rsidR="003F716B" w:rsidRPr="006C56AE">
        <w:rPr>
          <w:rFonts w:ascii="仿宋_GB2312" w:eastAsia="仿宋_GB2312" w:hint="eastAsia"/>
          <w:sz w:val="32"/>
          <w:szCs w:val="32"/>
        </w:rPr>
        <w:lastRenderedPageBreak/>
        <w:t>期清掏堆肥。试压废水经沉淀处理后用于浇灌周边林草。</w:t>
      </w:r>
      <w:r w:rsidRPr="006C56AE">
        <w:rPr>
          <w:rFonts w:ascii="仿宋_GB2312" w:eastAsia="仿宋_GB2312" w:hint="eastAsia"/>
          <w:sz w:val="32"/>
          <w:szCs w:val="32"/>
        </w:rPr>
        <w:t>严禁施工废水通过任何方式进入水源地一、二级保护区内。</w:t>
      </w:r>
    </w:p>
    <w:p w:rsidR="00E719FC"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w:t>
      </w:r>
      <w:r w:rsidR="001047C3" w:rsidRPr="006C56AE">
        <w:rPr>
          <w:rFonts w:ascii="仿宋_GB2312" w:eastAsia="仿宋_GB2312" w:hint="eastAsia"/>
          <w:sz w:val="32"/>
          <w:szCs w:val="32"/>
        </w:rPr>
        <w:t>四</w:t>
      </w:r>
      <w:r w:rsidRPr="006C56AE">
        <w:rPr>
          <w:rFonts w:ascii="仿宋_GB2312" w:eastAsia="仿宋_GB2312" w:hint="eastAsia"/>
          <w:sz w:val="32"/>
          <w:szCs w:val="32"/>
        </w:rPr>
        <w:t>）</w:t>
      </w:r>
      <w:r w:rsidR="00E719FC" w:rsidRPr="006C56AE">
        <w:rPr>
          <w:rFonts w:ascii="仿宋_GB2312" w:eastAsia="仿宋_GB2312" w:hint="eastAsia"/>
          <w:sz w:val="32"/>
          <w:szCs w:val="32"/>
        </w:rPr>
        <w:t>施工期固体废物主要是施工过程中产生的废弃土石方、建筑垃圾、废旧管道及施工人员生活垃圾。工程挖方除回填外，剩余土方用于现有净水厂一侧深坑填埋。建筑垃圾定期清运至当地住建部门指定的场所。</w:t>
      </w:r>
      <w:bookmarkStart w:id="1" w:name="_Toc17214"/>
      <w:r w:rsidR="00E719FC" w:rsidRPr="006C56AE">
        <w:rPr>
          <w:rFonts w:ascii="仿宋_GB2312" w:eastAsia="仿宋_GB2312" w:hint="eastAsia"/>
          <w:sz w:val="32"/>
          <w:szCs w:val="32"/>
        </w:rPr>
        <w:t>项目施工期间对不再利用废旧管道进行拆除外售。生活垃圾</w:t>
      </w:r>
      <w:bookmarkEnd w:id="1"/>
      <w:r w:rsidR="00E719FC" w:rsidRPr="006C56AE">
        <w:rPr>
          <w:rFonts w:ascii="仿宋_GB2312" w:eastAsia="仿宋_GB2312" w:hint="eastAsia"/>
          <w:sz w:val="32"/>
          <w:szCs w:val="32"/>
        </w:rPr>
        <w:t>集中收集后清运至当地环卫部门指定的地点进行处理</w:t>
      </w:r>
      <w:r w:rsidRPr="006C56AE">
        <w:rPr>
          <w:rFonts w:ascii="仿宋_GB2312" w:eastAsia="仿宋_GB2312" w:hint="eastAsia"/>
          <w:sz w:val="32"/>
          <w:szCs w:val="32"/>
        </w:rPr>
        <w:t>。施工期要加强施工机械噪声的控制，选用低噪声作业设备、并采取减振、建设围挡等隔声等措施，严禁晚间22:00至次日6:00有噪声的施工作业，因工艺需要或特殊需要连续作业时，必须有有关部门证明，夜间施工必须公告附近居民。</w:t>
      </w:r>
    </w:p>
    <w:p w:rsidR="001047C3"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w:t>
      </w:r>
      <w:r w:rsidR="001047C3" w:rsidRPr="006C56AE">
        <w:rPr>
          <w:rFonts w:ascii="仿宋_GB2312" w:eastAsia="仿宋_GB2312" w:hint="eastAsia"/>
          <w:sz w:val="32"/>
          <w:szCs w:val="32"/>
        </w:rPr>
        <w:t>五</w:t>
      </w:r>
      <w:r w:rsidRPr="006C56AE">
        <w:rPr>
          <w:rFonts w:ascii="仿宋_GB2312" w:eastAsia="仿宋_GB2312" w:hint="eastAsia"/>
          <w:sz w:val="32"/>
          <w:szCs w:val="32"/>
        </w:rPr>
        <w:t>）拟建项目运营期</w:t>
      </w:r>
      <w:r w:rsidR="001047C3" w:rsidRPr="006C56AE">
        <w:rPr>
          <w:rFonts w:ascii="仿宋_GB2312" w:eastAsia="仿宋_GB2312" w:hint="eastAsia"/>
          <w:sz w:val="32"/>
          <w:szCs w:val="32"/>
        </w:rPr>
        <w:t>要严格执行水源地防护规定，定期进行水源地巡视排查，发现污染源应及时治理并合理处置。净水厂运营期废水主要为沉淀池排污水、滤池反冲洗水、脱水间脱水以及生活污水。沉淀池排污水、滤池反冲洗水由回收水池（150m</w:t>
      </w:r>
      <w:r w:rsidR="001047C3" w:rsidRPr="00D71FE9">
        <w:rPr>
          <w:rFonts w:ascii="仿宋_GB2312" w:eastAsia="仿宋_GB2312" w:hint="eastAsia"/>
          <w:sz w:val="32"/>
          <w:szCs w:val="32"/>
          <w:vertAlign w:val="superscript"/>
        </w:rPr>
        <w:t>3</w:t>
      </w:r>
      <w:r w:rsidR="001047C3" w:rsidRPr="006C56AE">
        <w:rPr>
          <w:rFonts w:ascii="仿宋_GB2312" w:eastAsia="仿宋_GB2312" w:hint="eastAsia"/>
          <w:sz w:val="32"/>
          <w:szCs w:val="32"/>
        </w:rPr>
        <w:t>）收集，经絮凝沉淀处理后，上清液作为原水回用，剩余含有泥沙的泥水进行脱水处理，处理后产生的沉淀泥砂</w:t>
      </w:r>
      <w:r w:rsidR="00D71FE9">
        <w:rPr>
          <w:rFonts w:ascii="仿宋_GB2312" w:eastAsia="仿宋_GB2312" w:hint="eastAsia"/>
          <w:sz w:val="32"/>
          <w:szCs w:val="32"/>
        </w:rPr>
        <w:t>外售综合利用</w:t>
      </w:r>
      <w:r w:rsidR="001047C3" w:rsidRPr="006C56AE">
        <w:rPr>
          <w:rFonts w:ascii="仿宋_GB2312" w:eastAsia="仿宋_GB2312" w:hint="eastAsia"/>
          <w:sz w:val="32"/>
          <w:szCs w:val="32"/>
        </w:rPr>
        <w:t>。脱水间脱水进入回收水池，经絮凝沉淀处理后作为原水回用，不外排。项目净水厂产生的生活污水及锅炉排水经10m</w:t>
      </w:r>
      <w:r w:rsidR="001047C3" w:rsidRPr="00860CB1">
        <w:rPr>
          <w:rFonts w:ascii="仿宋_GB2312" w:eastAsia="仿宋_GB2312" w:hint="eastAsia"/>
          <w:sz w:val="32"/>
          <w:szCs w:val="32"/>
          <w:vertAlign w:val="superscript"/>
        </w:rPr>
        <w:t>3</w:t>
      </w:r>
      <w:r w:rsidR="001047C3" w:rsidRPr="006C56AE">
        <w:rPr>
          <w:rFonts w:ascii="仿宋_GB2312" w:eastAsia="仿宋_GB2312" w:hint="eastAsia"/>
          <w:sz w:val="32"/>
          <w:szCs w:val="32"/>
        </w:rPr>
        <w:t>化粪池预处理后由吸污车定期清运至污水处理厂处置。</w:t>
      </w:r>
    </w:p>
    <w:p w:rsidR="00DF18F2"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w:t>
      </w:r>
      <w:r w:rsidR="006C56AE" w:rsidRPr="006C56AE">
        <w:rPr>
          <w:rFonts w:ascii="仿宋_GB2312" w:eastAsia="仿宋_GB2312" w:hint="eastAsia"/>
          <w:sz w:val="32"/>
          <w:szCs w:val="32"/>
        </w:rPr>
        <w:t>六</w:t>
      </w:r>
      <w:r w:rsidRPr="006C56AE">
        <w:rPr>
          <w:rFonts w:ascii="仿宋_GB2312" w:eastAsia="仿宋_GB2312" w:hint="eastAsia"/>
          <w:sz w:val="32"/>
          <w:szCs w:val="32"/>
        </w:rPr>
        <w:t>）拟建项目运营期固体废物主要为</w:t>
      </w:r>
      <w:r w:rsidR="001047C3" w:rsidRPr="006C56AE">
        <w:rPr>
          <w:rFonts w:ascii="仿宋_GB2312" w:eastAsia="仿宋_GB2312" w:hint="eastAsia"/>
          <w:sz w:val="32"/>
          <w:szCs w:val="32"/>
        </w:rPr>
        <w:t>生活垃圾、净水厂沉淀泥砂、沉砂池泥砂，废滤料、废活性炭，生活垃圾由厂区内垃圾收集桶集中收集后清运至当地垃圾填埋场处理，净水厂产生的</w:t>
      </w:r>
      <w:r w:rsidR="001047C3" w:rsidRPr="006C56AE">
        <w:rPr>
          <w:rFonts w:ascii="仿宋_GB2312" w:eastAsia="仿宋_GB2312" w:hint="eastAsia"/>
          <w:sz w:val="32"/>
          <w:szCs w:val="32"/>
        </w:rPr>
        <w:lastRenderedPageBreak/>
        <w:t>沉淀泥砂、沉砂池泥砂应清运用作场区绿化。废滤料、废活性炭更换后由</w:t>
      </w:r>
      <w:r w:rsidR="00D71FE9">
        <w:rPr>
          <w:rFonts w:ascii="仿宋_GB2312" w:eastAsia="仿宋_GB2312" w:hint="eastAsia"/>
          <w:sz w:val="32"/>
          <w:szCs w:val="32"/>
        </w:rPr>
        <w:t>更换</w:t>
      </w:r>
      <w:r w:rsidR="001047C3" w:rsidRPr="006C56AE">
        <w:rPr>
          <w:rFonts w:ascii="仿宋_GB2312" w:eastAsia="仿宋_GB2312" w:hint="eastAsia"/>
          <w:sz w:val="32"/>
          <w:szCs w:val="32"/>
        </w:rPr>
        <w:t>厂家回收利用；建设项目要将高噪声设备布置于专用的密闭房间内，要采取隔声、消声、减振和合理布局等措施，噪声排放要达到《工业企业厂界环境噪声排放标准》(GB12348-2008)中的1类标准的限值要求。</w:t>
      </w:r>
    </w:p>
    <w:p w:rsidR="00DF18F2"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w:t>
      </w:r>
      <w:r w:rsidR="006C56AE" w:rsidRPr="006C56AE">
        <w:rPr>
          <w:rFonts w:ascii="仿宋_GB2312" w:eastAsia="仿宋_GB2312" w:hint="eastAsia"/>
          <w:sz w:val="32"/>
          <w:szCs w:val="32"/>
        </w:rPr>
        <w:t>七</w:t>
      </w:r>
      <w:r w:rsidRPr="006C56AE">
        <w:rPr>
          <w:rFonts w:ascii="仿宋_GB2312" w:eastAsia="仿宋_GB2312" w:hint="eastAsia"/>
          <w:sz w:val="32"/>
          <w:szCs w:val="32"/>
        </w:rPr>
        <w:t>）拟建项目水源工程的建设对周边生态环境有一定影响，要求施工时间应尽量避免在雨季、大风等不利气象条件下进行，施工作业结束后，及时对施工临时场地进行绿化，减少水土流失，及时采取工程措施和绿化措施恢复生态。</w:t>
      </w:r>
    </w:p>
    <w:p w:rsidR="00DF18F2"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四、项目建设应严格落实国家环保法律法规要求，严格执行环境保护“三同时”制度，全面落实《报告表》提出的各项环保措施。华亭分局要加强项目建设及运营期环境监督管理工作。</w:t>
      </w:r>
    </w:p>
    <w:p w:rsidR="00DF18F2" w:rsidRPr="006C56AE" w:rsidRDefault="00DF18F2" w:rsidP="006C56AE">
      <w:pPr>
        <w:spacing w:line="590" w:lineRule="exact"/>
        <w:ind w:firstLineChars="200" w:firstLine="640"/>
        <w:rPr>
          <w:rFonts w:ascii="仿宋_GB2312" w:eastAsia="仿宋_GB2312"/>
          <w:sz w:val="32"/>
          <w:szCs w:val="32"/>
        </w:rPr>
      </w:pPr>
      <w:r w:rsidRPr="006C56AE">
        <w:rPr>
          <w:rFonts w:ascii="仿宋_GB2312" w:eastAsia="仿宋_GB2312" w:hint="eastAsia"/>
          <w:sz w:val="32"/>
          <w:szCs w:val="32"/>
        </w:rPr>
        <w:t>五、项目建成后，建设单位要严格按照《建设项目环境保护管理条例》相关规定，及时开展竣工环保验收，并接受各级生态环境行政主管部门的监督检查。</w:t>
      </w:r>
    </w:p>
    <w:p w:rsidR="00DF18F2" w:rsidRPr="006C56AE" w:rsidRDefault="00DF18F2" w:rsidP="006C56AE">
      <w:pPr>
        <w:spacing w:line="590" w:lineRule="exact"/>
        <w:ind w:firstLineChars="200" w:firstLine="640"/>
        <w:rPr>
          <w:rFonts w:ascii="仿宋_GB2312" w:eastAsia="仿宋_GB2312"/>
          <w:sz w:val="32"/>
          <w:szCs w:val="32"/>
        </w:rPr>
      </w:pPr>
    </w:p>
    <w:p w:rsidR="00DF18F2" w:rsidRPr="00982893" w:rsidRDefault="00DF18F2" w:rsidP="00DF18F2">
      <w:pPr>
        <w:rPr>
          <w:rFonts w:ascii="仿宋_GB2312" w:eastAsia="仿宋_GB2312"/>
          <w:sz w:val="32"/>
          <w:szCs w:val="32"/>
        </w:rPr>
      </w:pPr>
    </w:p>
    <w:p w:rsidR="00DF18F2" w:rsidRPr="00982893" w:rsidRDefault="00DF18F2" w:rsidP="00DF18F2">
      <w:pPr>
        <w:ind w:firstLineChars="1650" w:firstLine="5280"/>
        <w:rPr>
          <w:rFonts w:ascii="仿宋_GB2312" w:eastAsia="仿宋_GB2312"/>
          <w:sz w:val="32"/>
          <w:szCs w:val="32"/>
        </w:rPr>
      </w:pPr>
      <w:r w:rsidRPr="00982893">
        <w:rPr>
          <w:rFonts w:ascii="仿宋_GB2312" w:eastAsia="仿宋_GB2312" w:hint="eastAsia"/>
          <w:sz w:val="32"/>
          <w:szCs w:val="32"/>
        </w:rPr>
        <w:t>平凉市生态环境局</w:t>
      </w:r>
    </w:p>
    <w:p w:rsidR="00DF18F2" w:rsidRPr="00D71FE9" w:rsidRDefault="00DF18F2" w:rsidP="00D71FE9">
      <w:pPr>
        <w:ind w:firstLineChars="1700" w:firstLine="5440"/>
        <w:rPr>
          <w:rFonts w:ascii="仿宋_GB2312" w:eastAsia="仿宋_GB2312"/>
          <w:sz w:val="32"/>
          <w:szCs w:val="32"/>
        </w:rPr>
      </w:pPr>
      <w:r>
        <w:rPr>
          <w:rFonts w:ascii="仿宋_GB2312" w:eastAsia="仿宋_GB2312" w:hint="eastAsia"/>
          <w:sz w:val="32"/>
          <w:szCs w:val="32"/>
        </w:rPr>
        <w:t>2022</w:t>
      </w:r>
      <w:r w:rsidRPr="00982893">
        <w:rPr>
          <w:rFonts w:ascii="仿宋_GB2312" w:eastAsia="仿宋_GB2312" w:hint="eastAsia"/>
          <w:sz w:val="32"/>
          <w:szCs w:val="32"/>
        </w:rPr>
        <w:t>年</w:t>
      </w:r>
      <w:r w:rsidR="006C56AE">
        <w:rPr>
          <w:rFonts w:ascii="仿宋_GB2312" w:eastAsia="仿宋_GB2312" w:hint="eastAsia"/>
          <w:sz w:val="32"/>
          <w:szCs w:val="32"/>
        </w:rPr>
        <w:t>7</w:t>
      </w:r>
      <w:r w:rsidR="00D71FE9">
        <w:rPr>
          <w:rFonts w:ascii="仿宋_GB2312" w:eastAsia="仿宋_GB2312" w:hint="eastAsia"/>
          <w:sz w:val="32"/>
          <w:szCs w:val="32"/>
        </w:rPr>
        <w:t>月20日</w:t>
      </w:r>
    </w:p>
    <w:p w:rsidR="00DF18F2" w:rsidRDefault="00DF18F2" w:rsidP="00DF18F2">
      <w:pPr>
        <w:spacing w:line="120" w:lineRule="exact"/>
        <w:rPr>
          <w:rFonts w:ascii="仿宋_GB2312" w:eastAsia="仿宋_GB2312"/>
          <w:sz w:val="32"/>
        </w:rPr>
      </w:pPr>
    </w:p>
    <w:p w:rsidR="00DF18F2" w:rsidRDefault="00DF18F2" w:rsidP="00DF18F2">
      <w:pPr>
        <w:spacing w:line="120" w:lineRule="exact"/>
        <w:rPr>
          <w:rFonts w:ascii="仿宋_GB2312" w:eastAsia="仿宋_GB2312"/>
          <w:sz w:val="32"/>
        </w:rPr>
      </w:pPr>
    </w:p>
    <w:p w:rsidR="00DF18F2" w:rsidRDefault="00DF18F2" w:rsidP="00DF18F2">
      <w:pPr>
        <w:spacing w:line="120" w:lineRule="exact"/>
        <w:rPr>
          <w:rFonts w:ascii="仿宋_GB2312" w:eastAsia="仿宋_GB2312"/>
          <w:sz w:val="32"/>
        </w:rPr>
      </w:pPr>
    </w:p>
    <w:p w:rsidR="00DF18F2" w:rsidRDefault="00DF18F2" w:rsidP="00DF18F2">
      <w:pPr>
        <w:spacing w:line="120" w:lineRule="exact"/>
        <w:rPr>
          <w:rFonts w:ascii="仿宋_GB2312" w:eastAsia="仿宋_GB2312"/>
          <w:sz w:val="32"/>
        </w:rPr>
      </w:pPr>
    </w:p>
    <w:p w:rsidR="00DF18F2" w:rsidRDefault="00DF18F2" w:rsidP="00DF18F2">
      <w:pPr>
        <w:spacing w:line="460" w:lineRule="exact"/>
        <w:rPr>
          <w:rFonts w:ascii="方正小标宋简体" w:eastAsia="方正小标宋简体"/>
          <w:sz w:val="32"/>
          <w:szCs w:val="32"/>
          <w:u w:val="single"/>
        </w:rPr>
      </w:pPr>
      <w:r>
        <w:rPr>
          <w:rFonts w:ascii="方正小标宋简体" w:eastAsia="方正小标宋简体" w:hint="eastAsia"/>
          <w:sz w:val="32"/>
          <w:szCs w:val="32"/>
          <w:u w:val="single"/>
        </w:rPr>
        <w:t xml:space="preserve">                                                          </w:t>
      </w:r>
    </w:p>
    <w:p w:rsidR="00DF18F2" w:rsidRDefault="00DF18F2" w:rsidP="009C3ED0">
      <w:pPr>
        <w:spacing w:line="460" w:lineRule="exact"/>
        <w:ind w:firstLineChars="100" w:firstLine="280"/>
        <w:rPr>
          <w:rFonts w:ascii="仿宋_GB2312" w:eastAsia="仿宋_GB2312"/>
          <w:sz w:val="28"/>
          <w:szCs w:val="28"/>
        </w:rPr>
      </w:pPr>
      <w:r>
        <w:rPr>
          <w:rFonts w:ascii="仿宋_GB2312" w:eastAsia="仿宋_GB2312" w:hint="eastAsia"/>
          <w:sz w:val="28"/>
          <w:szCs w:val="28"/>
        </w:rPr>
        <w:t>抄送：市生态环境保护综合行政执法队，市生态环境局华亭分局，</w:t>
      </w:r>
      <w:r w:rsidR="00FB2665">
        <w:rPr>
          <w:rFonts w:eastAsia="仿宋_GB2312" w:hint="eastAsia"/>
          <w:sz w:val="28"/>
          <w:szCs w:val="28"/>
        </w:rPr>
        <w:t>甘肃</w:t>
      </w:r>
    </w:p>
    <w:p w:rsidR="00DF18F2" w:rsidRPr="00FB2665" w:rsidRDefault="00DF18F2" w:rsidP="00DF18F2">
      <w:pPr>
        <w:spacing w:line="460" w:lineRule="exact"/>
        <w:rPr>
          <w:rFonts w:ascii="方正小标宋简体" w:eastAsia="方正小标宋简体"/>
          <w:sz w:val="32"/>
          <w:szCs w:val="32"/>
          <w:u w:val="single"/>
        </w:rPr>
      </w:pPr>
      <w:r>
        <w:rPr>
          <w:rFonts w:ascii="仿宋_GB2312" w:eastAsia="仿宋_GB2312" w:hint="eastAsia"/>
          <w:sz w:val="28"/>
          <w:szCs w:val="28"/>
          <w:u w:val="single"/>
        </w:rPr>
        <w:t xml:space="preserve">     </w:t>
      </w:r>
      <w:r w:rsidR="009C3ED0">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009C3ED0" w:rsidRPr="009C3ED0">
        <w:rPr>
          <w:rFonts w:eastAsia="仿宋_GB2312" w:hint="eastAsia"/>
          <w:sz w:val="28"/>
          <w:szCs w:val="28"/>
          <w:u w:val="single"/>
        </w:rPr>
        <w:t>恒</w:t>
      </w:r>
      <w:r w:rsidR="00FB2665" w:rsidRPr="00FB2665">
        <w:rPr>
          <w:rFonts w:eastAsia="仿宋_GB2312" w:hint="eastAsia"/>
          <w:sz w:val="28"/>
          <w:szCs w:val="28"/>
          <w:u w:val="single"/>
        </w:rPr>
        <w:t>信安环科技发展有限公司</w:t>
      </w:r>
      <w:r w:rsidRPr="00FB2665">
        <w:rPr>
          <w:rFonts w:ascii="仿宋_GB2312" w:eastAsia="仿宋_GB2312" w:hint="eastAsia"/>
          <w:sz w:val="28"/>
          <w:szCs w:val="28"/>
          <w:u w:val="single"/>
        </w:rPr>
        <w:t xml:space="preserve">。       </w:t>
      </w:r>
      <w:r w:rsidRPr="00FB2665">
        <w:rPr>
          <w:rFonts w:ascii="黑体" w:eastAsia="黑体" w:hint="eastAsia"/>
          <w:sz w:val="28"/>
          <w:szCs w:val="28"/>
          <w:u w:val="single"/>
        </w:rPr>
        <w:t xml:space="preserve">                                             </w:t>
      </w:r>
    </w:p>
    <w:p w:rsidR="00266FB4" w:rsidRDefault="00DF18F2" w:rsidP="009C3ED0">
      <w:r>
        <w:rPr>
          <w:rFonts w:ascii="仿宋_GB2312" w:eastAsia="仿宋_GB2312" w:hint="eastAsia"/>
          <w:sz w:val="28"/>
          <w:szCs w:val="28"/>
          <w:u w:val="single"/>
        </w:rPr>
        <w:t xml:space="preserve">  平凉市生态环境局办公室                   2022年</w:t>
      </w:r>
      <w:r w:rsidR="00FB2665">
        <w:rPr>
          <w:rFonts w:ascii="仿宋_GB2312" w:eastAsia="仿宋_GB2312" w:hint="eastAsia"/>
          <w:sz w:val="28"/>
          <w:szCs w:val="28"/>
          <w:u w:val="single"/>
        </w:rPr>
        <w:t>7</w:t>
      </w:r>
      <w:r>
        <w:rPr>
          <w:rFonts w:ascii="仿宋_GB2312" w:eastAsia="仿宋_GB2312" w:hint="eastAsia"/>
          <w:sz w:val="28"/>
          <w:szCs w:val="28"/>
          <w:u w:val="single"/>
        </w:rPr>
        <w:t>月</w:t>
      </w:r>
      <w:r w:rsidR="00D71FE9">
        <w:rPr>
          <w:rFonts w:ascii="仿宋_GB2312" w:eastAsia="仿宋_GB2312" w:hint="eastAsia"/>
          <w:sz w:val="28"/>
          <w:szCs w:val="28"/>
          <w:u w:val="single"/>
        </w:rPr>
        <w:t>20</w:t>
      </w:r>
      <w:r>
        <w:rPr>
          <w:rFonts w:ascii="仿宋_GB2312" w:eastAsia="仿宋_GB2312" w:hint="eastAsia"/>
          <w:sz w:val="28"/>
          <w:szCs w:val="28"/>
          <w:u w:val="single"/>
        </w:rPr>
        <w:t xml:space="preserve">日印发  </w:t>
      </w:r>
      <w:r w:rsidR="00D71FE9">
        <w:rPr>
          <w:rFonts w:ascii="仿宋_GB2312" w:eastAsia="仿宋_GB2312" w:hint="eastAsia"/>
          <w:sz w:val="28"/>
          <w:szCs w:val="28"/>
          <w:u w:val="single"/>
        </w:rPr>
        <w:t xml:space="preserve">   </w:t>
      </w:r>
    </w:p>
    <w:sectPr w:rsidR="00266FB4" w:rsidSect="002E042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8A" w:rsidRDefault="003A7F8A" w:rsidP="0081202F">
      <w:r>
        <w:separator/>
      </w:r>
    </w:p>
  </w:endnote>
  <w:endnote w:type="continuationSeparator" w:id="0">
    <w:p w:rsidR="003A7F8A" w:rsidRDefault="003A7F8A" w:rsidP="00812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5242"/>
      <w:docPartObj>
        <w:docPartGallery w:val="Page Numbers (Bottom of Page)"/>
        <w:docPartUnique/>
      </w:docPartObj>
    </w:sdtPr>
    <w:sdtContent>
      <w:p w:rsidR="00353371" w:rsidRDefault="00DF18F2">
        <w:pPr>
          <w:pStyle w:val="a3"/>
        </w:pPr>
        <w:r w:rsidRPr="00353371">
          <w:rPr>
            <w:rFonts w:asciiTheme="minorEastAsia" w:eastAsiaTheme="minorEastAsia" w:hAnsiTheme="minorEastAsia" w:hint="eastAsia"/>
            <w:sz w:val="24"/>
            <w:szCs w:val="24"/>
          </w:rPr>
          <w:t>—</w:t>
        </w:r>
        <w:r w:rsidR="00D65797" w:rsidRPr="00353371">
          <w:rPr>
            <w:rFonts w:asciiTheme="minorEastAsia" w:eastAsiaTheme="minorEastAsia" w:hAnsiTheme="minorEastAsia"/>
            <w:sz w:val="24"/>
            <w:szCs w:val="24"/>
          </w:rPr>
          <w:fldChar w:fldCharType="begin"/>
        </w:r>
        <w:r w:rsidRPr="00353371">
          <w:rPr>
            <w:rFonts w:asciiTheme="minorEastAsia" w:eastAsiaTheme="minorEastAsia" w:hAnsiTheme="minorEastAsia"/>
            <w:sz w:val="24"/>
            <w:szCs w:val="24"/>
          </w:rPr>
          <w:instrText xml:space="preserve"> PAGE   \* MERGEFORMAT </w:instrText>
        </w:r>
        <w:r w:rsidR="00D65797" w:rsidRPr="00353371">
          <w:rPr>
            <w:rFonts w:asciiTheme="minorEastAsia" w:eastAsiaTheme="minorEastAsia" w:hAnsiTheme="minorEastAsia"/>
            <w:sz w:val="24"/>
            <w:szCs w:val="24"/>
          </w:rPr>
          <w:fldChar w:fldCharType="separate"/>
        </w:r>
        <w:r w:rsidRPr="00202372">
          <w:rPr>
            <w:rFonts w:asciiTheme="minorEastAsia" w:eastAsiaTheme="minorEastAsia" w:hAnsiTheme="minorEastAsia"/>
            <w:noProof/>
            <w:sz w:val="24"/>
            <w:szCs w:val="24"/>
            <w:lang w:val="zh-CN"/>
          </w:rPr>
          <w:t>4</w:t>
        </w:r>
        <w:r w:rsidR="00D65797" w:rsidRPr="00353371">
          <w:rPr>
            <w:rFonts w:asciiTheme="minorEastAsia" w:eastAsiaTheme="minorEastAsia" w:hAnsiTheme="minorEastAsia"/>
            <w:sz w:val="24"/>
            <w:szCs w:val="24"/>
          </w:rPr>
          <w:fldChar w:fldCharType="end"/>
        </w:r>
        <w:r w:rsidRPr="00353371">
          <w:rPr>
            <w:rFonts w:asciiTheme="minorEastAsia" w:eastAsiaTheme="minorEastAsia" w:hAnsiTheme="minorEastAsia" w:hint="eastAsia"/>
            <w:sz w:val="24"/>
            <w:szCs w:val="24"/>
          </w:rPr>
          <w:t>—</w:t>
        </w:r>
      </w:p>
    </w:sdtContent>
  </w:sdt>
  <w:p w:rsidR="00353371" w:rsidRDefault="003A7F8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5238"/>
      <w:docPartObj>
        <w:docPartGallery w:val="Page Numbers (Bottom of Page)"/>
        <w:docPartUnique/>
      </w:docPartObj>
    </w:sdtPr>
    <w:sdtContent>
      <w:p w:rsidR="00353371" w:rsidRDefault="00DF18F2">
        <w:pPr>
          <w:pStyle w:val="a3"/>
          <w:jc w:val="right"/>
        </w:pPr>
        <w:r w:rsidRPr="00353371">
          <w:rPr>
            <w:rFonts w:asciiTheme="minorEastAsia" w:eastAsiaTheme="minorEastAsia" w:hAnsiTheme="minorEastAsia" w:hint="eastAsia"/>
            <w:sz w:val="24"/>
            <w:szCs w:val="24"/>
          </w:rPr>
          <w:t>—</w:t>
        </w:r>
        <w:r w:rsidR="00D65797" w:rsidRPr="00353371">
          <w:rPr>
            <w:rFonts w:asciiTheme="minorEastAsia" w:eastAsiaTheme="minorEastAsia" w:hAnsiTheme="minorEastAsia"/>
            <w:sz w:val="24"/>
            <w:szCs w:val="24"/>
          </w:rPr>
          <w:fldChar w:fldCharType="begin"/>
        </w:r>
        <w:r w:rsidRPr="00353371">
          <w:rPr>
            <w:rFonts w:asciiTheme="minorEastAsia" w:eastAsiaTheme="minorEastAsia" w:hAnsiTheme="minorEastAsia"/>
            <w:sz w:val="24"/>
            <w:szCs w:val="24"/>
          </w:rPr>
          <w:instrText xml:space="preserve"> PAGE   \* MERGEFORMAT </w:instrText>
        </w:r>
        <w:r w:rsidR="00D65797" w:rsidRPr="00353371">
          <w:rPr>
            <w:rFonts w:asciiTheme="minorEastAsia" w:eastAsiaTheme="minorEastAsia" w:hAnsiTheme="minorEastAsia"/>
            <w:sz w:val="24"/>
            <w:szCs w:val="24"/>
          </w:rPr>
          <w:fldChar w:fldCharType="separate"/>
        </w:r>
        <w:r w:rsidR="009C3ED0" w:rsidRPr="009C3ED0">
          <w:rPr>
            <w:rFonts w:asciiTheme="minorEastAsia" w:eastAsiaTheme="minorEastAsia" w:hAnsiTheme="minorEastAsia"/>
            <w:noProof/>
            <w:sz w:val="24"/>
            <w:szCs w:val="24"/>
            <w:lang w:val="zh-CN"/>
          </w:rPr>
          <w:t>5</w:t>
        </w:r>
        <w:r w:rsidR="00D65797" w:rsidRPr="00353371">
          <w:rPr>
            <w:rFonts w:asciiTheme="minorEastAsia" w:eastAsiaTheme="minorEastAsia" w:hAnsiTheme="minorEastAsia"/>
            <w:sz w:val="24"/>
            <w:szCs w:val="24"/>
          </w:rPr>
          <w:fldChar w:fldCharType="end"/>
        </w:r>
        <w:r w:rsidRPr="00353371">
          <w:rPr>
            <w:rFonts w:asciiTheme="minorEastAsia" w:eastAsiaTheme="minorEastAsia" w:hAnsiTheme="minorEastAsia" w:hint="eastAsia"/>
            <w:sz w:val="24"/>
            <w:szCs w:val="24"/>
          </w:rPr>
          <w:t>—</w:t>
        </w:r>
      </w:p>
    </w:sdtContent>
  </w:sdt>
  <w:p w:rsidR="00353371" w:rsidRDefault="003A7F8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C3" w:rsidRDefault="00C731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8A" w:rsidRDefault="003A7F8A" w:rsidP="0081202F">
      <w:r>
        <w:separator/>
      </w:r>
    </w:p>
  </w:footnote>
  <w:footnote w:type="continuationSeparator" w:id="0">
    <w:p w:rsidR="003A7F8A" w:rsidRDefault="003A7F8A" w:rsidP="00812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C3" w:rsidRDefault="00C731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C3" w:rsidRPr="00C731C3" w:rsidRDefault="00C731C3" w:rsidP="00C731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C3" w:rsidRDefault="00C731C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8F2"/>
    <w:rsid w:val="00052D6E"/>
    <w:rsid w:val="00055CD0"/>
    <w:rsid w:val="00090872"/>
    <w:rsid w:val="001047C3"/>
    <w:rsid w:val="001240E2"/>
    <w:rsid w:val="002501E3"/>
    <w:rsid w:val="00250BEF"/>
    <w:rsid w:val="00266FB4"/>
    <w:rsid w:val="00381A5E"/>
    <w:rsid w:val="00397B2D"/>
    <w:rsid w:val="003A7F8A"/>
    <w:rsid w:val="003F716B"/>
    <w:rsid w:val="00401F5C"/>
    <w:rsid w:val="0051154A"/>
    <w:rsid w:val="005C2C30"/>
    <w:rsid w:val="005D6600"/>
    <w:rsid w:val="00681901"/>
    <w:rsid w:val="006C56AE"/>
    <w:rsid w:val="006E155A"/>
    <w:rsid w:val="007503C6"/>
    <w:rsid w:val="00807A1F"/>
    <w:rsid w:val="0081202F"/>
    <w:rsid w:val="00860CB1"/>
    <w:rsid w:val="008A0C8D"/>
    <w:rsid w:val="009C3ED0"/>
    <w:rsid w:val="00B80917"/>
    <w:rsid w:val="00C5422B"/>
    <w:rsid w:val="00C731C3"/>
    <w:rsid w:val="00D27E97"/>
    <w:rsid w:val="00D65797"/>
    <w:rsid w:val="00D71FE9"/>
    <w:rsid w:val="00DF18F2"/>
    <w:rsid w:val="00E719FC"/>
    <w:rsid w:val="00E734A3"/>
    <w:rsid w:val="00FB2665"/>
    <w:rsid w:val="00FD17E3"/>
    <w:rsid w:val="00FE7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F2"/>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18F2"/>
    <w:pPr>
      <w:tabs>
        <w:tab w:val="center" w:pos="4153"/>
        <w:tab w:val="right" w:pos="8306"/>
      </w:tabs>
      <w:snapToGrid w:val="0"/>
      <w:jc w:val="left"/>
    </w:pPr>
    <w:rPr>
      <w:sz w:val="18"/>
      <w:szCs w:val="18"/>
    </w:rPr>
  </w:style>
  <w:style w:type="character" w:customStyle="1" w:styleId="Char">
    <w:name w:val="页脚 Char"/>
    <w:basedOn w:val="a0"/>
    <w:link w:val="a3"/>
    <w:uiPriority w:val="99"/>
    <w:rsid w:val="00DF18F2"/>
    <w:rPr>
      <w:rFonts w:ascii="Times New Roman" w:eastAsia="宋体" w:hAnsi="Times New Roman" w:cs="Times New Roman"/>
      <w:sz w:val="18"/>
      <w:szCs w:val="18"/>
    </w:rPr>
  </w:style>
  <w:style w:type="paragraph" w:styleId="a4">
    <w:name w:val="table of figures"/>
    <w:basedOn w:val="a"/>
    <w:next w:val="a"/>
    <w:unhideWhenUsed/>
    <w:qFormat/>
    <w:rsid w:val="00DF18F2"/>
    <w:pPr>
      <w:ind w:leftChars="200" w:left="200" w:hangingChars="200" w:hanging="200"/>
    </w:pPr>
    <w:rPr>
      <w:rFonts w:asciiTheme="minorHAnsi" w:eastAsiaTheme="minorEastAsia" w:hAnsiTheme="minorHAnsi" w:cstheme="minorBidi"/>
      <w:szCs w:val="24"/>
    </w:rPr>
  </w:style>
  <w:style w:type="paragraph" w:customStyle="1" w:styleId="2CharCharCharCharCharCharChar">
    <w:name w:val="样式 正文缩进正文缩进2正文缩进 Char Char正文缩进 Char Char Char Char正文缩进 Char ..."/>
    <w:basedOn w:val="a5"/>
    <w:qFormat/>
    <w:rsid w:val="00DF18F2"/>
    <w:pPr>
      <w:spacing w:line="360" w:lineRule="auto"/>
      <w:ind w:firstLine="200"/>
    </w:pPr>
    <w:rPr>
      <w:rFonts w:cs="宋体"/>
      <w:kern w:val="0"/>
      <w:sz w:val="24"/>
    </w:rPr>
  </w:style>
  <w:style w:type="paragraph" w:styleId="a5">
    <w:name w:val="Normal Indent"/>
    <w:basedOn w:val="a"/>
    <w:uiPriority w:val="99"/>
    <w:semiHidden/>
    <w:unhideWhenUsed/>
    <w:rsid w:val="00DF18F2"/>
    <w:pPr>
      <w:ind w:firstLineChars="200" w:firstLine="420"/>
    </w:pPr>
  </w:style>
  <w:style w:type="paragraph" w:styleId="a6">
    <w:name w:val="header"/>
    <w:basedOn w:val="a"/>
    <w:link w:val="Char0"/>
    <w:uiPriority w:val="99"/>
    <w:semiHidden/>
    <w:unhideWhenUsed/>
    <w:rsid w:val="00C731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731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1224B-7237-4213-89FB-575E3B31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朱福林</dc:creator>
  <cp:lastModifiedBy>朱福林</cp:lastModifiedBy>
  <cp:revision>7</cp:revision>
  <cp:lastPrinted>2022-07-20T02:34:00Z</cp:lastPrinted>
  <dcterms:created xsi:type="dcterms:W3CDTF">2022-07-05T08:15:00Z</dcterms:created>
  <dcterms:modified xsi:type="dcterms:W3CDTF">2022-07-20T04:03:00Z</dcterms:modified>
</cp:coreProperties>
</file>